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2A" w:rsidRPr="00DF1582" w:rsidRDefault="0015112A" w:rsidP="0015112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Bilag 1</w:t>
      </w:r>
      <w:r w:rsidRPr="00DF158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Uddybende vejledning til</w:t>
      </w:r>
      <w:r w:rsidRPr="00DF1582">
        <w:rPr>
          <w:b/>
          <w:sz w:val="28"/>
          <w:szCs w:val="28"/>
        </w:rPr>
        <w:t xml:space="preserve"> indhold i potentialeberegninger til investeringspuljerne på hjemløseområde</w:t>
      </w:r>
      <w:r>
        <w:rPr>
          <w:b/>
          <w:sz w:val="28"/>
          <w:szCs w:val="28"/>
        </w:rPr>
        <w:t>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Element</w:t>
            </w:r>
          </w:p>
        </w:tc>
        <w:tc>
          <w:tcPr>
            <w:tcW w:w="7118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Beskrivelse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Generelle beregningsprincipper</w:t>
            </w:r>
          </w:p>
        </w:tc>
        <w:tc>
          <w:tcPr>
            <w:tcW w:w="7118" w:type="dxa"/>
          </w:tcPr>
          <w:p w:rsidR="0015112A" w:rsidRDefault="0015112A" w:rsidP="006E7529">
            <w:r>
              <w:t>De generelle beregningsprincipper for potentialeberegningen bør beskrives, herunder: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rPr>
                <w:i/>
              </w:rPr>
              <w:t>Type</w:t>
            </w:r>
            <w:r w:rsidRPr="00B301C8">
              <w:rPr>
                <w:i/>
              </w:rPr>
              <w:t xml:space="preserve"> af priser</w:t>
            </w:r>
            <w:r>
              <w:t xml:space="preserve">. Det anbefales, at der anvendes </w:t>
            </w:r>
            <w:r w:rsidRPr="00B301C8">
              <w:rPr>
                <w:i/>
              </w:rPr>
              <w:t>faste priser</w:t>
            </w:r>
            <w:r>
              <w:t>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rPr>
                <w:i/>
              </w:rPr>
              <w:t>Anvendt p</w:t>
            </w:r>
            <w:r w:rsidRPr="00B301C8">
              <w:rPr>
                <w:i/>
              </w:rPr>
              <w:t>risår</w:t>
            </w:r>
            <w:r>
              <w:t xml:space="preserve">. Det anbefales, at det </w:t>
            </w:r>
            <w:r w:rsidRPr="00B301C8">
              <w:rPr>
                <w:i/>
              </w:rPr>
              <w:t>i</w:t>
            </w:r>
            <w:r>
              <w:rPr>
                <w:i/>
              </w:rPr>
              <w:t xml:space="preserve">ndeværende </w:t>
            </w:r>
            <w:r w:rsidRPr="00B301C8">
              <w:rPr>
                <w:i/>
              </w:rPr>
              <w:t>prisår</w:t>
            </w:r>
            <w:r>
              <w:t xml:space="preserve"> anvendes.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 w:rsidRPr="00B301C8">
              <w:rPr>
                <w:i/>
              </w:rPr>
              <w:t>Diskonteringsrate</w:t>
            </w:r>
            <w:r>
              <w:t xml:space="preserve">. Det anbefales, at der anvendes en diskonteringsrate på </w:t>
            </w:r>
            <w:r w:rsidRPr="00B301C8">
              <w:rPr>
                <w:i/>
              </w:rPr>
              <w:t>4 pct</w:t>
            </w:r>
            <w:r w:rsidRPr="00B301C8">
              <w:t>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rPr>
                <w:i/>
              </w:rPr>
              <w:t xml:space="preserve">Antallet af år de økonomiske konsekvenser medregnes. </w:t>
            </w:r>
            <w:r>
              <w:t>Det anbefales, at de økonomiske konsekvenser medregnes i op til 6 år efter projektets start.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>
              <w:rPr>
                <w:b/>
              </w:rPr>
              <w:t>Beregningss</w:t>
            </w:r>
            <w:r w:rsidRPr="00DF1582">
              <w:rPr>
                <w:b/>
              </w:rPr>
              <w:t>cenariet</w:t>
            </w:r>
          </w:p>
        </w:tc>
        <w:tc>
          <w:tcPr>
            <w:tcW w:w="7118" w:type="dxa"/>
          </w:tcPr>
          <w:p w:rsidR="0015112A" w:rsidRDefault="0015112A" w:rsidP="006E7529">
            <w:r>
              <w:t>Scenariet for indsatsen bør beskrives, herunder: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 w:rsidRPr="00B301C8">
              <w:rPr>
                <w:i/>
              </w:rPr>
              <w:t>Tidshorisont</w:t>
            </w:r>
            <w:r>
              <w:t>. Tidshorisonten angiver over hvor lang en periode indsatsen forventes at drives.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 w:rsidRPr="00B301C8">
              <w:rPr>
                <w:i/>
              </w:rPr>
              <w:t>Forventede antal deltagere</w:t>
            </w:r>
            <w:r>
              <w:t>. Det forventede antal deltagere angiver antallet af deltagere, der forventer at modtage indsatsen.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rPr>
                <w:i/>
              </w:rPr>
              <w:t>Andel gennemførte forløb</w:t>
            </w:r>
            <w:r>
              <w:t xml:space="preserve">. Andel gennemførte forløb angiver den forventede andel af deltagerne, der gennemfører indsatsen. </w:t>
            </w:r>
          </w:p>
          <w:p w:rsidR="0015112A" w:rsidRPr="00B301C8" w:rsidRDefault="0015112A" w:rsidP="006E7529">
            <w:pPr>
              <w:pStyle w:val="Listeafsnit"/>
              <w:numPr>
                <w:ilvl w:val="0"/>
                <w:numId w:val="1"/>
              </w:numPr>
              <w:rPr>
                <w:i/>
              </w:rPr>
            </w:pPr>
            <w:r w:rsidRPr="00B301C8">
              <w:rPr>
                <w:i/>
              </w:rPr>
              <w:t>Et forløbs længde</w:t>
            </w:r>
            <w:r w:rsidRPr="00B301C8">
              <w:t xml:space="preserve">. </w:t>
            </w:r>
            <w:r>
              <w:t>Angiver den gennemsnitlige tidsperiode én deltager modtager indsatsen.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 w:rsidRPr="00B301C8">
              <w:rPr>
                <w:i/>
              </w:rPr>
              <w:t>Aktører</w:t>
            </w:r>
            <w:r>
              <w:t>. Angiver hvilke aktører, der har omkostninger forbundet med og/eller forventede økonomiske gevinster (besparelser) afledt af indsatsen, fx stat, region og kommune eller evt. forvaltninger.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Basissituationen</w:t>
            </w:r>
          </w:p>
        </w:tc>
        <w:tc>
          <w:tcPr>
            <w:tcW w:w="7118" w:type="dxa"/>
          </w:tcPr>
          <w:p w:rsidR="0015112A" w:rsidRDefault="0015112A" w:rsidP="006E7529">
            <w:r>
              <w:t>Basissituationen angiver situationen uden indsatsen. En beskrivelse af basissituationen omfatter: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Andel gennemførte forløb uden indsatsen.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 xml:space="preserve">Omkostninger forbundet med </w:t>
            </w:r>
            <w:r>
              <w:rPr>
                <w:i/>
              </w:rPr>
              <w:t>basissituationen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Udviklingen i målgruppen uden indsatsen.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Omkostningerne forbundet med indsatsen</w:t>
            </w:r>
          </w:p>
        </w:tc>
        <w:tc>
          <w:tcPr>
            <w:tcW w:w="7118" w:type="dxa"/>
          </w:tcPr>
          <w:p w:rsidR="0015112A" w:rsidRDefault="0015112A" w:rsidP="006E7529">
            <w:r>
              <w:t>Omkostninger udgør ressourceforbruget forbundet med indsatsen. En beskrivelse af omkostningerne omfatter: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Ressourcer knyttet til opstart og drift af indsatsen, fx uddannelse af medarbejdere, nyansættelser, løn mm.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Omkostningernes fordeling på overordnede omkostningskategorier, fx forberedelse, uddannelse eller drift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Omkostningernes fordeling på aktører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Ikke-kvantificerbare og ikke-værdisatte omkostninger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Usikkerheden forbundet med de angivne omkostninger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>
              <w:rPr>
                <w:b/>
              </w:rPr>
              <w:t>Effekter for deltageren</w:t>
            </w:r>
            <w:r w:rsidRPr="00DF1582">
              <w:rPr>
                <w:b/>
              </w:rPr>
              <w:t>e</w:t>
            </w:r>
          </w:p>
        </w:tc>
        <w:tc>
          <w:tcPr>
            <w:tcW w:w="7118" w:type="dxa"/>
          </w:tcPr>
          <w:p w:rsidR="0015112A" w:rsidRDefault="0015112A" w:rsidP="006E7529">
            <w:r>
              <w:t>I forbindelse med beskrivelse af effekterne for deltagerne bør angives: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Grundlaget for viden om effekter af indsatsen eller lignende indsatser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Effektmålet og effektstørrelsen for indsatsen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Usikkerheden forbundet med den angivne effekt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Økonomiske konsekvenser</w:t>
            </w:r>
          </w:p>
        </w:tc>
        <w:tc>
          <w:tcPr>
            <w:tcW w:w="7118" w:type="dxa"/>
          </w:tcPr>
          <w:p w:rsidR="0015112A" w:rsidRDefault="0015112A" w:rsidP="006E7529">
            <w:r>
              <w:t xml:space="preserve">De økonomiske konsekvenser udgør de afledte ændringer </w:t>
            </w:r>
            <w:r w:rsidR="009B656A">
              <w:t>i trækket på de offentlige midler,</w:t>
            </w:r>
            <w:r>
              <w:t xml:space="preserve"> der følger af den skønnede effekt af indsatsen. I forbindelse med beskrivelsen af de økonomiske konsekvenser bør angives: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Hvilke typer af offentlige ydelser, der forventes at kunne opnås en besparelse (eller evt. en merudgift) for som følge af indsatsen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Fordelingen af de økonomiske konsekvenser fordelt på aktører. 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Usikkerheden forbundet med de økonomiske konsekvenser, der følger af indsatsen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lastRenderedPageBreak/>
              <w:t>Resultat</w:t>
            </w:r>
          </w:p>
        </w:tc>
        <w:tc>
          <w:tcPr>
            <w:tcW w:w="7118" w:type="dxa"/>
          </w:tcPr>
          <w:p w:rsidR="0015112A" w:rsidRDefault="0015112A" w:rsidP="006E7529">
            <w:r>
              <w:t>Resultatet bør afrapporteres fordelt på omkostninger, økonomiske konsekvenser og for det samlede nettoresultat</w:t>
            </w:r>
          </w:p>
          <w:p w:rsidR="0015112A" w:rsidRDefault="0015112A" w:rsidP="006E7529">
            <w:r>
              <w:rPr>
                <w:i/>
              </w:rPr>
              <w:t>Omkostninger</w:t>
            </w:r>
            <w:r>
              <w:t xml:space="preserve"> bør rapporteres: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For indsatsen i alt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over år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på aktører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på overordnede omkostningskategorier, fx forberedelse, uddannelse og drift</w:t>
            </w:r>
          </w:p>
          <w:p w:rsidR="0015112A" w:rsidRDefault="0015112A" w:rsidP="006E7529">
            <w:r w:rsidRPr="00705B98">
              <w:rPr>
                <w:i/>
              </w:rPr>
              <w:t>Økonomiske konsekvenser</w:t>
            </w:r>
            <w:r>
              <w:t xml:space="preserve"> bør rapporteres: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For indsatsen i alt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over år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på aktører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Evt. fordelt på ydelsesområder fx sundhed-, social- og beskæftigelsesområdet</w:t>
            </w:r>
          </w:p>
          <w:p w:rsidR="0015112A" w:rsidRDefault="0015112A" w:rsidP="006E7529">
            <w:r w:rsidRPr="00705B98">
              <w:rPr>
                <w:i/>
              </w:rPr>
              <w:t>Nettoresultatet af indsatsen</w:t>
            </w:r>
            <w:r>
              <w:t xml:space="preserve"> bør rapporteres: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For indsatsen i alt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over år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på aktører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Evt. fordelt på ydelsesområder fx sundhed-, social- og beskæftigelsesområdet For indsatsen pr. gennemført forløb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For indsatsen pr. gennemført forløb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Fordelt på aktører</w:t>
            </w:r>
          </w:p>
          <w:p w:rsidR="0015112A" w:rsidRDefault="0015112A" w:rsidP="006E7529">
            <w:pPr>
              <w:pStyle w:val="Listeafsnit"/>
              <w:numPr>
                <w:ilvl w:val="1"/>
                <w:numId w:val="1"/>
              </w:numPr>
            </w:pPr>
            <w:r>
              <w:t>Evt. fordelt på ydelsesområder fx sundhed-, social- og beskæftigelsesområdet For indsatsen pr. gennemført forløb</w:t>
            </w:r>
          </w:p>
        </w:tc>
      </w:tr>
      <w:tr w:rsidR="0015112A" w:rsidTr="006E7529">
        <w:tc>
          <w:tcPr>
            <w:tcW w:w="2660" w:type="dxa"/>
          </w:tcPr>
          <w:p w:rsidR="0015112A" w:rsidRPr="00DF1582" w:rsidRDefault="0015112A" w:rsidP="006E7529">
            <w:pPr>
              <w:rPr>
                <w:b/>
              </w:rPr>
            </w:pPr>
            <w:r w:rsidRPr="00DF1582">
              <w:rPr>
                <w:b/>
              </w:rPr>
              <w:t>Følsomhedsanalyse</w:t>
            </w:r>
          </w:p>
        </w:tc>
        <w:tc>
          <w:tcPr>
            <w:tcW w:w="7118" w:type="dxa"/>
          </w:tcPr>
          <w:p w:rsidR="0015112A" w:rsidRDefault="0015112A" w:rsidP="006E7529">
            <w:r>
              <w:t>For at tage højde for eventuelle usikkerheder forbundet med omkostninger og økonomiske konsekvenser, bør der udarbejdes følsomhedsanalyser på baggrund af centrale parametre. Dette kunne fx være betydningen af ændringen i effektstørrelsen på det samlede nettoresultat. I forbindelse med udarbejdelse af følsomhedsanalyser beskrives: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De centrale parametre, følsomhedsanalyserne er udarbejdet på baggrund af samt begrundelse herfor</w:t>
            </w:r>
          </w:p>
          <w:p w:rsidR="0015112A" w:rsidRDefault="0015112A" w:rsidP="006E7529">
            <w:pPr>
              <w:pStyle w:val="Listeafsnit"/>
              <w:numPr>
                <w:ilvl w:val="0"/>
                <w:numId w:val="1"/>
              </w:numPr>
            </w:pPr>
            <w:r>
              <w:t>De valgte parametres betydning for det samlede nettoresultat</w:t>
            </w:r>
          </w:p>
        </w:tc>
      </w:tr>
    </w:tbl>
    <w:p w:rsidR="0015112A" w:rsidRDefault="0015112A" w:rsidP="0015112A"/>
    <w:p w:rsidR="00AD456A" w:rsidRPr="0015112A" w:rsidRDefault="00AD456A" w:rsidP="0015112A"/>
    <w:sectPr w:rsidR="00AD456A" w:rsidRPr="001511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383"/>
    <w:multiLevelType w:val="hybridMultilevel"/>
    <w:tmpl w:val="0D6C4B9E"/>
    <w:lvl w:ilvl="0" w:tplc="A7284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2"/>
    <w:rsid w:val="00002571"/>
    <w:rsid w:val="00006E5F"/>
    <w:rsid w:val="0007535E"/>
    <w:rsid w:val="00094810"/>
    <w:rsid w:val="000F6D5E"/>
    <w:rsid w:val="0015112A"/>
    <w:rsid w:val="00270E08"/>
    <w:rsid w:val="00377D78"/>
    <w:rsid w:val="00412E28"/>
    <w:rsid w:val="004370A2"/>
    <w:rsid w:val="00484F6D"/>
    <w:rsid w:val="004B3889"/>
    <w:rsid w:val="00524059"/>
    <w:rsid w:val="0054121A"/>
    <w:rsid w:val="00541320"/>
    <w:rsid w:val="0055696F"/>
    <w:rsid w:val="005E6DA0"/>
    <w:rsid w:val="006471AC"/>
    <w:rsid w:val="00705B98"/>
    <w:rsid w:val="007364E5"/>
    <w:rsid w:val="00737ECE"/>
    <w:rsid w:val="00737ED8"/>
    <w:rsid w:val="0074117D"/>
    <w:rsid w:val="00766E60"/>
    <w:rsid w:val="00844FA7"/>
    <w:rsid w:val="009B656A"/>
    <w:rsid w:val="00A54648"/>
    <w:rsid w:val="00AD456A"/>
    <w:rsid w:val="00B02688"/>
    <w:rsid w:val="00B301C8"/>
    <w:rsid w:val="00C80281"/>
    <w:rsid w:val="00D20A5D"/>
    <w:rsid w:val="00DF1582"/>
    <w:rsid w:val="00DF6C13"/>
    <w:rsid w:val="00EA092D"/>
    <w:rsid w:val="00F138FC"/>
    <w:rsid w:val="00F90302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158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38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38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38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38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38F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158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38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38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38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38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38F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23D0F-D258-4629-84FA-D5C76B94DB5C}"/>
</file>

<file path=customXml/itemProps2.xml><?xml version="1.0" encoding="utf-8"?>
<ds:datastoreItem xmlns:ds="http://schemas.openxmlformats.org/officeDocument/2006/customXml" ds:itemID="{510C3138-D1E8-4B82-A2AC-505FFDD858F0}"/>
</file>

<file path=customXml/itemProps3.xml><?xml version="1.0" encoding="utf-8"?>
<ds:datastoreItem xmlns:ds="http://schemas.openxmlformats.org/officeDocument/2006/customXml" ds:itemID="{95D7C1CA-D7E9-4F09-96C9-B79EB9A23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Vestermark</dc:creator>
  <cp:lastModifiedBy>Johan Aagaard</cp:lastModifiedBy>
  <cp:revision>2</cp:revision>
  <dcterms:created xsi:type="dcterms:W3CDTF">2018-05-03T12:52:00Z</dcterms:created>
  <dcterms:modified xsi:type="dcterms:W3CDTF">2018-05-03T12:52:00Z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