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A6" w:rsidRPr="0096527E" w:rsidRDefault="00D303A6" w:rsidP="00D303A6">
      <w:pPr>
        <w:jc w:val="left"/>
        <w:rPr>
          <w:rFonts w:ascii="Arial" w:hAnsi="Arial" w:cs="Arial"/>
          <w:b/>
          <w:color w:val="48626F"/>
          <w:sz w:val="32"/>
          <w:szCs w:val="32"/>
        </w:rPr>
      </w:pPr>
      <w:r>
        <w:rPr>
          <w:rFonts w:ascii="Arial" w:hAnsi="Arial" w:cs="Arial"/>
          <w:b/>
          <w:color w:val="48626F"/>
          <w:sz w:val="32"/>
          <w:szCs w:val="32"/>
        </w:rPr>
        <w:t>Information om n</w:t>
      </w:r>
      <w:r w:rsidRPr="0096527E">
        <w:rPr>
          <w:rFonts w:ascii="Arial" w:hAnsi="Arial" w:cs="Arial"/>
          <w:b/>
          <w:color w:val="48626F"/>
          <w:sz w:val="32"/>
          <w:szCs w:val="32"/>
        </w:rPr>
        <w:t xml:space="preserve">etværkssamråd for kriminalitetstruede </w:t>
      </w:r>
      <w:r>
        <w:rPr>
          <w:rFonts w:ascii="Arial" w:hAnsi="Arial" w:cs="Arial"/>
          <w:b/>
          <w:color w:val="48626F"/>
          <w:sz w:val="32"/>
          <w:szCs w:val="32"/>
        </w:rPr>
        <w:t xml:space="preserve">børn og </w:t>
      </w:r>
      <w:r w:rsidRPr="0096527E">
        <w:rPr>
          <w:rFonts w:ascii="Arial" w:hAnsi="Arial" w:cs="Arial"/>
          <w:b/>
          <w:color w:val="48626F"/>
          <w:sz w:val="32"/>
          <w:szCs w:val="32"/>
        </w:rPr>
        <w:t>unge</w:t>
      </w:r>
    </w:p>
    <w:p w:rsidR="00D303A6" w:rsidRPr="0096527E" w:rsidRDefault="00D303A6" w:rsidP="00D303A6">
      <w:pPr>
        <w:pStyle w:val="Overskrift2"/>
        <w:numPr>
          <w:ilvl w:val="0"/>
          <w:numId w:val="0"/>
        </w:numPr>
        <w:ind w:left="792" w:hanging="792"/>
        <w:rPr>
          <w:rFonts w:ascii="Arial" w:hAnsi="Arial" w:cs="Arial"/>
          <w:color w:val="48626F"/>
          <w:sz w:val="24"/>
          <w:szCs w:val="24"/>
        </w:rPr>
      </w:pPr>
      <w:r w:rsidRPr="0096527E">
        <w:rPr>
          <w:rFonts w:ascii="Arial" w:hAnsi="Arial" w:cs="Arial"/>
          <w:color w:val="48626F"/>
          <w:sz w:val="24"/>
          <w:szCs w:val="24"/>
        </w:rPr>
        <w:t>Hvad er et netværkssamråd?</w:t>
      </w:r>
    </w:p>
    <w:p w:rsidR="00D303A6" w:rsidRPr="0096527E" w:rsidRDefault="00D303A6" w:rsidP="00D303A6">
      <w:pPr>
        <w:rPr>
          <w:rFonts w:ascii="Arial" w:hAnsi="Arial" w:cs="Arial"/>
          <w:sz w:val="20"/>
          <w:szCs w:val="20"/>
        </w:rPr>
      </w:pPr>
      <w:r w:rsidRPr="0096527E">
        <w:rPr>
          <w:rFonts w:ascii="Arial" w:hAnsi="Arial" w:cs="Arial"/>
          <w:sz w:val="20"/>
          <w:szCs w:val="20"/>
        </w:rPr>
        <w:t>Efter lovgivningen</w:t>
      </w:r>
      <w:r w:rsidRPr="0096527E">
        <w:rPr>
          <w:rStyle w:val="Fodnotehenvisning"/>
          <w:rFonts w:ascii="Arial" w:hAnsi="Arial" w:cs="Arial"/>
          <w:sz w:val="20"/>
          <w:szCs w:val="20"/>
        </w:rPr>
        <w:footnoteReference w:id="1"/>
      </w:r>
      <w:r w:rsidRPr="0096527E">
        <w:rPr>
          <w:rFonts w:ascii="Arial" w:hAnsi="Arial" w:cs="Arial"/>
          <w:sz w:val="20"/>
          <w:szCs w:val="20"/>
        </w:rPr>
        <w:t xml:space="preserve"> skal kommunen afholde netværkssamråd for unge under 18 år, hvis man får oplysninger fra politiet om, at en ung er mistænkt for at have begået alvorlig kriminalitet. </w:t>
      </w:r>
    </w:p>
    <w:p w:rsidR="00D303A6" w:rsidRPr="0096527E" w:rsidRDefault="00D303A6" w:rsidP="00D303A6">
      <w:pPr>
        <w:rPr>
          <w:rFonts w:ascii="Arial" w:hAnsi="Arial" w:cs="Arial"/>
          <w:sz w:val="20"/>
          <w:szCs w:val="20"/>
        </w:rPr>
      </w:pPr>
      <w:r w:rsidRPr="0096527E">
        <w:rPr>
          <w:rFonts w:ascii="Arial" w:hAnsi="Arial" w:cs="Arial"/>
          <w:sz w:val="20"/>
          <w:szCs w:val="20"/>
        </w:rPr>
        <w:t xml:space="preserve">Et netværkssamråd er et samarbejdsmøde, hvor den unge, forældrene og eventuelt relevante </w:t>
      </w:r>
      <w:proofErr w:type="spellStart"/>
      <w:r w:rsidRPr="0096527E">
        <w:rPr>
          <w:rFonts w:ascii="Arial" w:hAnsi="Arial" w:cs="Arial"/>
          <w:sz w:val="20"/>
          <w:szCs w:val="20"/>
        </w:rPr>
        <w:t>fagpersoner</w:t>
      </w:r>
      <w:proofErr w:type="spellEnd"/>
      <w:r w:rsidRPr="0096527E">
        <w:rPr>
          <w:rFonts w:ascii="Arial" w:hAnsi="Arial" w:cs="Arial"/>
          <w:sz w:val="20"/>
          <w:szCs w:val="20"/>
        </w:rPr>
        <w:t xml:space="preserve"> og personer i den unges netværk samles for at drøfte, hvordan den unge kan få et liv uden kriminalitet og med øget trivsel og udviklingsmuligheder. </w:t>
      </w:r>
    </w:p>
    <w:p w:rsidR="00D303A6" w:rsidRPr="0096527E" w:rsidRDefault="00D303A6" w:rsidP="00D303A6">
      <w:pPr>
        <w:rPr>
          <w:rFonts w:ascii="Arial" w:hAnsi="Arial" w:cs="Arial"/>
          <w:sz w:val="20"/>
          <w:szCs w:val="20"/>
        </w:rPr>
      </w:pPr>
      <w:r w:rsidRPr="0096527E">
        <w:rPr>
          <w:rFonts w:ascii="Arial" w:hAnsi="Arial" w:cs="Arial"/>
          <w:sz w:val="20"/>
          <w:szCs w:val="20"/>
        </w:rPr>
        <w:t xml:space="preserve">På baggrund af netværkssamrådet skal kommunen udarbejde en handleplan for, hvilke initiativer og handlepligter, der kan modvirke yderligere kriminalitet. </w:t>
      </w:r>
    </w:p>
    <w:p w:rsidR="00D303A6" w:rsidRPr="0096527E" w:rsidRDefault="00D303A6" w:rsidP="00D303A6">
      <w:pPr>
        <w:pStyle w:val="Overskrift2"/>
        <w:numPr>
          <w:ilvl w:val="0"/>
          <w:numId w:val="0"/>
        </w:numPr>
        <w:ind w:left="792" w:hanging="792"/>
        <w:rPr>
          <w:rFonts w:ascii="Arial" w:hAnsi="Arial" w:cs="Arial"/>
          <w:color w:val="48626F"/>
          <w:sz w:val="24"/>
          <w:szCs w:val="24"/>
        </w:rPr>
      </w:pPr>
      <w:r w:rsidRPr="0096527E">
        <w:rPr>
          <w:rFonts w:ascii="Arial" w:hAnsi="Arial" w:cs="Arial"/>
          <w:color w:val="48626F"/>
          <w:sz w:val="24"/>
          <w:szCs w:val="24"/>
        </w:rPr>
        <w:t xml:space="preserve">Hvorfor netværkssamråd?  </w:t>
      </w:r>
    </w:p>
    <w:p w:rsidR="00D303A6" w:rsidRPr="0096527E" w:rsidRDefault="00D303A6" w:rsidP="00D303A6">
      <w:pPr>
        <w:rPr>
          <w:rFonts w:ascii="Arial" w:hAnsi="Arial" w:cs="Arial"/>
          <w:sz w:val="20"/>
          <w:szCs w:val="20"/>
        </w:rPr>
      </w:pPr>
      <w:r w:rsidRPr="0096527E">
        <w:rPr>
          <w:rFonts w:ascii="Arial" w:hAnsi="Arial" w:cs="Arial"/>
          <w:sz w:val="20"/>
          <w:szCs w:val="20"/>
        </w:rPr>
        <w:t xml:space="preserve">Netværkssamrådet har til formål at hjælpe og støtte den unge. </w:t>
      </w:r>
      <w:r>
        <w:rPr>
          <w:rFonts w:ascii="Arial" w:hAnsi="Arial" w:cs="Arial"/>
          <w:sz w:val="20"/>
          <w:szCs w:val="20"/>
        </w:rPr>
        <w:t>Ved</w:t>
      </w:r>
      <w:r w:rsidRPr="0096527E">
        <w:rPr>
          <w:rFonts w:ascii="Arial" w:hAnsi="Arial" w:cs="Arial"/>
          <w:sz w:val="20"/>
          <w:szCs w:val="20"/>
        </w:rPr>
        <w:t xml:space="preserve"> mødet tages der udgangspunkt i den unges fremtidsønsker, ressourcer</w:t>
      </w:r>
      <w:r>
        <w:rPr>
          <w:rFonts w:ascii="Arial" w:hAnsi="Arial" w:cs="Arial"/>
          <w:sz w:val="20"/>
          <w:szCs w:val="20"/>
        </w:rPr>
        <w:t xml:space="preserve"> og </w:t>
      </w:r>
      <w:r w:rsidRPr="0096527E">
        <w:rPr>
          <w:rFonts w:ascii="Arial" w:hAnsi="Arial" w:cs="Arial"/>
          <w:sz w:val="20"/>
          <w:szCs w:val="20"/>
        </w:rPr>
        <w:t xml:space="preserve">udviklingsmuligheder, samt hvordan forældrene og det øvrige netværk kan understøtte den unges trivsel og udvikling i hverdagen. Det er ikke meningen, at man skal drøfte, hvorvidt den unge er skyldig eller uskyldig i forhold til den mistanke, som politiet har rejst. </w:t>
      </w:r>
    </w:p>
    <w:p w:rsidR="00D303A6" w:rsidRPr="0096527E" w:rsidRDefault="00D303A6" w:rsidP="00D303A6">
      <w:pPr>
        <w:rPr>
          <w:rFonts w:ascii="Arial" w:hAnsi="Arial" w:cs="Arial"/>
          <w:sz w:val="20"/>
          <w:szCs w:val="20"/>
        </w:rPr>
      </w:pPr>
      <w:r w:rsidRPr="0096527E">
        <w:rPr>
          <w:rFonts w:ascii="Arial" w:hAnsi="Arial" w:cs="Arial"/>
          <w:sz w:val="20"/>
          <w:szCs w:val="20"/>
        </w:rPr>
        <w:t>Netværkssamråd for kriminalitetstruede unge bygger på erfaringer fra det kriminalitetsforebyggen</w:t>
      </w:r>
      <w:r>
        <w:rPr>
          <w:rFonts w:ascii="Arial" w:hAnsi="Arial" w:cs="Arial"/>
          <w:sz w:val="20"/>
          <w:szCs w:val="20"/>
        </w:rPr>
        <w:t>de arbejde, hvor det er veldokumenteret</w:t>
      </w:r>
      <w:r w:rsidRPr="0096527E">
        <w:rPr>
          <w:rFonts w:ascii="Arial" w:hAnsi="Arial" w:cs="Arial"/>
          <w:sz w:val="20"/>
          <w:szCs w:val="20"/>
        </w:rPr>
        <w:t>, at tidlige indsatser</w:t>
      </w:r>
      <w:r>
        <w:rPr>
          <w:rFonts w:ascii="Arial" w:hAnsi="Arial" w:cs="Arial"/>
          <w:sz w:val="20"/>
          <w:szCs w:val="20"/>
        </w:rPr>
        <w:t xml:space="preserve"> </w:t>
      </w:r>
      <w:r w:rsidRPr="00664718">
        <w:rPr>
          <w:rFonts w:ascii="Arial" w:hAnsi="Arial" w:cs="Arial"/>
          <w:sz w:val="20"/>
          <w:szCs w:val="20"/>
        </w:rPr>
        <w:t>samt anerkendende og inddragende metoder med helhedstilgang til den unges livssituation og inddragel</w:t>
      </w:r>
      <w:r>
        <w:rPr>
          <w:rFonts w:ascii="Arial" w:hAnsi="Arial" w:cs="Arial"/>
          <w:sz w:val="20"/>
          <w:szCs w:val="20"/>
        </w:rPr>
        <w:t>se af familie og øvrigt netværk</w:t>
      </w:r>
      <w:r w:rsidRPr="0096527E">
        <w:rPr>
          <w:rFonts w:ascii="Arial" w:hAnsi="Arial" w:cs="Arial"/>
          <w:sz w:val="20"/>
          <w:szCs w:val="20"/>
        </w:rPr>
        <w:t xml:space="preserve">, har </w:t>
      </w:r>
      <w:r>
        <w:rPr>
          <w:rFonts w:ascii="Arial" w:hAnsi="Arial" w:cs="Arial"/>
          <w:sz w:val="20"/>
          <w:szCs w:val="20"/>
        </w:rPr>
        <w:t>en</w:t>
      </w:r>
      <w:r w:rsidRPr="0096527E">
        <w:rPr>
          <w:rFonts w:ascii="Arial" w:hAnsi="Arial" w:cs="Arial"/>
          <w:sz w:val="20"/>
          <w:szCs w:val="20"/>
        </w:rPr>
        <w:t xml:space="preserve"> </w:t>
      </w:r>
      <w:r>
        <w:rPr>
          <w:rFonts w:ascii="Arial" w:hAnsi="Arial" w:cs="Arial"/>
          <w:sz w:val="20"/>
          <w:szCs w:val="20"/>
        </w:rPr>
        <w:t xml:space="preserve">positiv </w:t>
      </w:r>
      <w:r w:rsidRPr="0096527E">
        <w:rPr>
          <w:rFonts w:ascii="Arial" w:hAnsi="Arial" w:cs="Arial"/>
          <w:sz w:val="20"/>
          <w:szCs w:val="20"/>
        </w:rPr>
        <w:t xml:space="preserve">effekt.  </w:t>
      </w:r>
    </w:p>
    <w:p w:rsidR="00D303A6" w:rsidRPr="0096527E" w:rsidRDefault="00D303A6" w:rsidP="00D303A6">
      <w:pPr>
        <w:pStyle w:val="Overskrift2"/>
        <w:numPr>
          <w:ilvl w:val="0"/>
          <w:numId w:val="0"/>
        </w:numPr>
        <w:ind w:left="792" w:hanging="792"/>
        <w:rPr>
          <w:rFonts w:ascii="Arial" w:hAnsi="Arial" w:cs="Arial"/>
          <w:color w:val="48626F"/>
          <w:sz w:val="24"/>
          <w:szCs w:val="24"/>
        </w:rPr>
      </w:pPr>
      <w:r w:rsidRPr="0096527E">
        <w:rPr>
          <w:rFonts w:ascii="Arial" w:hAnsi="Arial" w:cs="Arial"/>
          <w:color w:val="48626F"/>
          <w:sz w:val="24"/>
          <w:szCs w:val="24"/>
        </w:rPr>
        <w:t xml:space="preserve">Hvordan foregår et netværkssamråd?  </w:t>
      </w:r>
    </w:p>
    <w:p w:rsidR="00D303A6" w:rsidRPr="0096527E" w:rsidRDefault="00D303A6" w:rsidP="00D303A6">
      <w:pPr>
        <w:rPr>
          <w:rFonts w:ascii="Arial" w:hAnsi="Arial" w:cs="Arial"/>
          <w:sz w:val="20"/>
          <w:szCs w:val="20"/>
        </w:rPr>
      </w:pPr>
      <w:r w:rsidRPr="0096527E">
        <w:rPr>
          <w:rFonts w:ascii="Arial" w:hAnsi="Arial" w:cs="Arial"/>
          <w:sz w:val="20"/>
          <w:szCs w:val="20"/>
        </w:rPr>
        <w:t>Netværkssamrådet starter med, at en medarbejder fra kommunen opridser baggrunden for og formålet med mødet. Derefter præsentere</w:t>
      </w:r>
      <w:r>
        <w:rPr>
          <w:rFonts w:ascii="Arial" w:hAnsi="Arial" w:cs="Arial"/>
          <w:sz w:val="20"/>
          <w:szCs w:val="20"/>
        </w:rPr>
        <w:t>r</w:t>
      </w:r>
      <w:r w:rsidRPr="0096527E">
        <w:rPr>
          <w:rFonts w:ascii="Arial" w:hAnsi="Arial" w:cs="Arial"/>
          <w:sz w:val="20"/>
          <w:szCs w:val="20"/>
        </w:rPr>
        <w:t xml:space="preserve"> deltagerne </w:t>
      </w:r>
      <w:r>
        <w:rPr>
          <w:rFonts w:ascii="Arial" w:hAnsi="Arial" w:cs="Arial"/>
          <w:sz w:val="20"/>
          <w:szCs w:val="20"/>
        </w:rPr>
        <w:t xml:space="preserve">sig </w:t>
      </w:r>
      <w:r w:rsidRPr="0096527E">
        <w:rPr>
          <w:rFonts w:ascii="Arial" w:hAnsi="Arial" w:cs="Arial"/>
          <w:sz w:val="20"/>
          <w:szCs w:val="20"/>
        </w:rPr>
        <w:t xml:space="preserve">for hinanden, så </w:t>
      </w:r>
      <w:r>
        <w:rPr>
          <w:rFonts w:ascii="Arial" w:hAnsi="Arial" w:cs="Arial"/>
          <w:sz w:val="20"/>
          <w:szCs w:val="20"/>
        </w:rPr>
        <w:t xml:space="preserve">alle kender </w:t>
      </w:r>
      <w:r w:rsidRPr="0096527E">
        <w:rPr>
          <w:rFonts w:ascii="Arial" w:hAnsi="Arial" w:cs="Arial"/>
          <w:sz w:val="20"/>
          <w:szCs w:val="20"/>
        </w:rPr>
        <w:t xml:space="preserve">relationen mellem deltagerne og den unge. </w:t>
      </w:r>
    </w:p>
    <w:p w:rsidR="00D303A6" w:rsidRPr="0096527E" w:rsidRDefault="00D303A6" w:rsidP="00D303A6">
      <w:pPr>
        <w:rPr>
          <w:rFonts w:ascii="Arial" w:hAnsi="Arial" w:cs="Arial"/>
          <w:sz w:val="20"/>
          <w:szCs w:val="20"/>
        </w:rPr>
      </w:pPr>
      <w:r w:rsidRPr="0096527E">
        <w:rPr>
          <w:rFonts w:ascii="Arial" w:hAnsi="Arial" w:cs="Arial"/>
          <w:sz w:val="20"/>
          <w:szCs w:val="20"/>
        </w:rPr>
        <w:t xml:space="preserve">Den unge, forældrene, kommunen og de øvrige deltagere kan derefter </w:t>
      </w:r>
      <w:r>
        <w:rPr>
          <w:rFonts w:ascii="Arial" w:hAnsi="Arial" w:cs="Arial"/>
          <w:sz w:val="20"/>
          <w:szCs w:val="20"/>
        </w:rPr>
        <w:t xml:space="preserve">snakke sammen om </w:t>
      </w:r>
      <w:r w:rsidRPr="0096527E">
        <w:rPr>
          <w:rFonts w:ascii="Arial" w:hAnsi="Arial" w:cs="Arial"/>
          <w:sz w:val="20"/>
          <w:szCs w:val="20"/>
        </w:rPr>
        <w:t>den unges situation, for eksempel skolegang, fritidsinteresser, sundhed, familieforhold, venskaber, udvikling og adfærd. Alle deltagerne, herunder også den unge selv, har mulighed for at byde ind med, hvad de hver især kan gøre for, at den unge</w:t>
      </w:r>
      <w:r>
        <w:rPr>
          <w:rFonts w:ascii="Arial" w:hAnsi="Arial" w:cs="Arial"/>
          <w:sz w:val="20"/>
          <w:szCs w:val="20"/>
        </w:rPr>
        <w:t xml:space="preserve"> </w:t>
      </w:r>
      <w:r w:rsidRPr="0096527E">
        <w:rPr>
          <w:rFonts w:ascii="Arial" w:hAnsi="Arial" w:cs="Arial"/>
          <w:sz w:val="20"/>
          <w:szCs w:val="20"/>
        </w:rPr>
        <w:t xml:space="preserve">kan få en bedre fremtid og et liv uden kriminalitet. </w:t>
      </w:r>
      <w:r>
        <w:rPr>
          <w:rFonts w:ascii="Arial" w:hAnsi="Arial" w:cs="Arial"/>
          <w:sz w:val="20"/>
          <w:szCs w:val="20"/>
        </w:rPr>
        <w:t>D</w:t>
      </w:r>
      <w:r w:rsidRPr="0096527E">
        <w:rPr>
          <w:rFonts w:ascii="Arial" w:hAnsi="Arial" w:cs="Arial"/>
          <w:sz w:val="20"/>
          <w:szCs w:val="20"/>
        </w:rPr>
        <w:t xml:space="preserve">eltagerne </w:t>
      </w:r>
      <w:r>
        <w:rPr>
          <w:rFonts w:ascii="Arial" w:hAnsi="Arial" w:cs="Arial"/>
          <w:sz w:val="20"/>
          <w:szCs w:val="20"/>
        </w:rPr>
        <w:t xml:space="preserve">kan dermed </w:t>
      </w:r>
      <w:r w:rsidRPr="0096527E">
        <w:rPr>
          <w:rFonts w:ascii="Arial" w:hAnsi="Arial" w:cs="Arial"/>
          <w:sz w:val="20"/>
          <w:szCs w:val="20"/>
        </w:rPr>
        <w:t xml:space="preserve">også </w:t>
      </w:r>
      <w:r>
        <w:rPr>
          <w:rFonts w:ascii="Arial" w:hAnsi="Arial" w:cs="Arial"/>
          <w:sz w:val="20"/>
          <w:szCs w:val="20"/>
        </w:rPr>
        <w:t xml:space="preserve">have </w:t>
      </w:r>
      <w:r w:rsidRPr="0096527E">
        <w:rPr>
          <w:rFonts w:ascii="Arial" w:hAnsi="Arial" w:cs="Arial"/>
          <w:sz w:val="20"/>
          <w:szCs w:val="20"/>
        </w:rPr>
        <w:t>medindflydelse på den handleplan, som kommunen skal udarbejde på baggrund af netværkssamrådet.</w:t>
      </w:r>
    </w:p>
    <w:p w:rsidR="00D303A6" w:rsidRPr="0096527E" w:rsidRDefault="00D303A6" w:rsidP="00D303A6">
      <w:pPr>
        <w:rPr>
          <w:rFonts w:ascii="Arial" w:hAnsi="Arial" w:cs="Arial"/>
          <w:sz w:val="20"/>
          <w:szCs w:val="20"/>
        </w:rPr>
      </w:pPr>
      <w:r w:rsidRPr="0096527E">
        <w:rPr>
          <w:rFonts w:ascii="Arial" w:hAnsi="Arial" w:cs="Arial"/>
          <w:sz w:val="20"/>
          <w:szCs w:val="20"/>
        </w:rPr>
        <w:t xml:space="preserve">På netværkssamrådet </w:t>
      </w:r>
      <w:r>
        <w:rPr>
          <w:rFonts w:ascii="Arial" w:hAnsi="Arial" w:cs="Arial"/>
          <w:sz w:val="20"/>
          <w:szCs w:val="20"/>
        </w:rPr>
        <w:t>drøftes</w:t>
      </w:r>
      <w:r w:rsidRPr="0096527E">
        <w:rPr>
          <w:rFonts w:ascii="Arial" w:hAnsi="Arial" w:cs="Arial"/>
          <w:sz w:val="20"/>
          <w:szCs w:val="20"/>
        </w:rPr>
        <w:t xml:space="preserve"> det</w:t>
      </w:r>
      <w:r>
        <w:rPr>
          <w:rFonts w:ascii="Arial" w:hAnsi="Arial" w:cs="Arial"/>
          <w:sz w:val="20"/>
          <w:szCs w:val="20"/>
        </w:rPr>
        <w:t xml:space="preserve"> også</w:t>
      </w:r>
      <w:r w:rsidRPr="0096527E">
        <w:rPr>
          <w:rFonts w:ascii="Arial" w:hAnsi="Arial" w:cs="Arial"/>
          <w:sz w:val="20"/>
          <w:szCs w:val="20"/>
        </w:rPr>
        <w:t>, hvordan der efterfølg</w:t>
      </w:r>
      <w:bookmarkStart w:id="0" w:name="_GoBack"/>
      <w:bookmarkEnd w:id="0"/>
      <w:r w:rsidRPr="0096527E">
        <w:rPr>
          <w:rFonts w:ascii="Arial" w:hAnsi="Arial" w:cs="Arial"/>
          <w:sz w:val="20"/>
          <w:szCs w:val="20"/>
        </w:rPr>
        <w:t>ende bliver fulgt op på de aftaler, der er indgået på mødet.</w:t>
      </w:r>
    </w:p>
    <w:p w:rsidR="00D303A6" w:rsidRPr="0096527E" w:rsidRDefault="00D303A6" w:rsidP="00D303A6">
      <w:pPr>
        <w:rPr>
          <w:rFonts w:ascii="Arial" w:hAnsi="Arial" w:cs="Arial"/>
          <w:sz w:val="20"/>
          <w:szCs w:val="20"/>
        </w:rPr>
      </w:pPr>
      <w:r w:rsidRPr="0096527E">
        <w:rPr>
          <w:rFonts w:ascii="Arial" w:hAnsi="Arial" w:cs="Arial"/>
          <w:sz w:val="20"/>
          <w:szCs w:val="20"/>
        </w:rPr>
        <w:t xml:space="preserve">Du kan læse mere om netværkssamråd på: </w:t>
      </w:r>
    </w:p>
    <w:p w:rsidR="00D303A6" w:rsidRPr="0096527E" w:rsidRDefault="00D303A6" w:rsidP="00D303A6">
      <w:pPr>
        <w:pStyle w:val="Overskrift3"/>
        <w:numPr>
          <w:ilvl w:val="0"/>
          <w:numId w:val="0"/>
        </w:numPr>
        <w:ind w:left="794" w:hanging="794"/>
        <w:rPr>
          <w:rFonts w:ascii="Arial" w:hAnsi="Arial" w:cs="Arial"/>
          <w:sz w:val="20"/>
          <w:szCs w:val="20"/>
        </w:rPr>
      </w:pPr>
      <w:r w:rsidRPr="007F6D28">
        <w:rPr>
          <w:rFonts w:ascii="Arial" w:hAnsi="Arial" w:cs="Arial"/>
          <w:sz w:val="20"/>
          <w:szCs w:val="20"/>
        </w:rPr>
        <w:t>www.socialstyrelsen.dk</w:t>
      </w:r>
      <w:hyperlink r:id="rId7" w:history="1"/>
      <w:r w:rsidRPr="0096527E">
        <w:rPr>
          <w:rFonts w:ascii="Arial" w:hAnsi="Arial" w:cs="Arial"/>
          <w:sz w:val="20"/>
          <w:szCs w:val="20"/>
        </w:rPr>
        <w:t>.</w:t>
      </w:r>
    </w:p>
    <w:p w:rsidR="004D62D2" w:rsidRDefault="004D62D2"/>
    <w:sectPr w:rsidR="004D62D2" w:rsidSect="004D62D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A6" w:rsidRDefault="00D303A6" w:rsidP="00D303A6">
      <w:pPr>
        <w:spacing w:after="0" w:line="240" w:lineRule="auto"/>
      </w:pPr>
      <w:r>
        <w:separator/>
      </w:r>
    </w:p>
  </w:endnote>
  <w:endnote w:type="continuationSeparator" w:id="0">
    <w:p w:rsidR="00D303A6" w:rsidRDefault="00D303A6" w:rsidP="00D30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A6" w:rsidRDefault="00D303A6" w:rsidP="00D303A6">
      <w:pPr>
        <w:spacing w:after="0" w:line="240" w:lineRule="auto"/>
      </w:pPr>
      <w:r>
        <w:separator/>
      </w:r>
    </w:p>
  </w:footnote>
  <w:footnote w:type="continuationSeparator" w:id="0">
    <w:p w:rsidR="00D303A6" w:rsidRDefault="00D303A6" w:rsidP="00D303A6">
      <w:pPr>
        <w:spacing w:after="0" w:line="240" w:lineRule="auto"/>
      </w:pPr>
      <w:r>
        <w:continuationSeparator/>
      </w:r>
    </w:p>
  </w:footnote>
  <w:footnote w:id="1">
    <w:p w:rsidR="00D303A6" w:rsidRPr="00D65042" w:rsidRDefault="00D303A6" w:rsidP="00D303A6">
      <w:pPr>
        <w:pStyle w:val="Fodnotetekst"/>
        <w:rPr>
          <w:rFonts w:ascii="Arial" w:hAnsi="Arial" w:cs="Arial"/>
          <w:sz w:val="18"/>
          <w:szCs w:val="18"/>
        </w:rPr>
      </w:pPr>
      <w:r w:rsidRPr="00D65042">
        <w:rPr>
          <w:rStyle w:val="Fodnotehenvisning"/>
          <w:rFonts w:ascii="Arial" w:hAnsi="Arial" w:cs="Arial"/>
          <w:sz w:val="18"/>
          <w:szCs w:val="18"/>
        </w:rPr>
        <w:footnoteRef/>
      </w:r>
      <w:r w:rsidRPr="00D65042">
        <w:rPr>
          <w:rFonts w:ascii="Arial" w:hAnsi="Arial" w:cs="Arial"/>
          <w:sz w:val="18"/>
          <w:szCs w:val="18"/>
        </w:rPr>
        <w:t xml:space="preserve"> Servicelovens § 57 c om netværkssamråd.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91220"/>
    <w:multiLevelType w:val="multilevel"/>
    <w:tmpl w:val="EF3C6AF6"/>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792" w:hanging="792"/>
      </w:pPr>
      <w:rPr>
        <w:rFonts w:hint="default"/>
      </w:rPr>
    </w:lvl>
    <w:lvl w:ilvl="2">
      <w:start w:val="1"/>
      <w:numFmt w:val="decimal"/>
      <w:pStyle w:val="Overskrift3"/>
      <w:lvlText w:val="%1.%2.%3"/>
      <w:lvlJc w:val="left"/>
      <w:pPr>
        <w:ind w:left="1224" w:hanging="1224"/>
      </w:pPr>
      <w:rPr>
        <w:rFonts w:hint="default"/>
      </w:rPr>
    </w:lvl>
    <w:lvl w:ilvl="3">
      <w:start w:val="1"/>
      <w:numFmt w:val="decimal"/>
      <w:pStyle w:val="Overskrift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D303A6"/>
    <w:rsid w:val="004D62D2"/>
    <w:rsid w:val="007B459B"/>
    <w:rsid w:val="00B74E49"/>
    <w:rsid w:val="00D303A6"/>
    <w:rsid w:val="00E3797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A6"/>
    <w:pPr>
      <w:spacing w:after="280" w:line="280" w:lineRule="exact"/>
      <w:jc w:val="both"/>
    </w:pPr>
    <w:rPr>
      <w:rFonts w:ascii="Garamond" w:hAnsi="Garamond"/>
    </w:rPr>
  </w:style>
  <w:style w:type="paragraph" w:styleId="Overskrift1">
    <w:name w:val="heading 1"/>
    <w:basedOn w:val="Normal"/>
    <w:next w:val="Normal"/>
    <w:link w:val="Overskrift1Tegn"/>
    <w:uiPriority w:val="9"/>
    <w:qFormat/>
    <w:rsid w:val="00D303A6"/>
    <w:pPr>
      <w:keepNext/>
      <w:keepLines/>
      <w:numPr>
        <w:numId w:val="1"/>
      </w:numPr>
      <w:tabs>
        <w:tab w:val="left" w:pos="851"/>
      </w:tabs>
      <w:spacing w:after="0" w:line="520" w:lineRule="exact"/>
      <w:ind w:left="357" w:hanging="357"/>
      <w:jc w:val="left"/>
      <w:outlineLvl w:val="0"/>
    </w:pPr>
    <w:rPr>
      <w:rFonts w:ascii="Candara" w:eastAsiaTheme="majorEastAsia" w:hAnsi="Candara" w:cstheme="majorBidi"/>
      <w:b/>
      <w:bCs/>
      <w:color w:val="4F81BD" w:themeColor="accent1"/>
      <w:sz w:val="48"/>
      <w:szCs w:val="28"/>
    </w:rPr>
  </w:style>
  <w:style w:type="paragraph" w:styleId="Overskrift2">
    <w:name w:val="heading 2"/>
    <w:basedOn w:val="Normal"/>
    <w:next w:val="Normal"/>
    <w:link w:val="Overskrift2Tegn"/>
    <w:uiPriority w:val="9"/>
    <w:unhideWhenUsed/>
    <w:qFormat/>
    <w:rsid w:val="00D303A6"/>
    <w:pPr>
      <w:keepNext/>
      <w:keepLines/>
      <w:numPr>
        <w:ilvl w:val="1"/>
        <w:numId w:val="1"/>
      </w:numPr>
      <w:spacing w:after="0"/>
      <w:jc w:val="left"/>
      <w:outlineLvl w:val="1"/>
    </w:pPr>
    <w:rPr>
      <w:rFonts w:ascii="Candara" w:eastAsiaTheme="majorEastAsia" w:hAnsi="Candara" w:cstheme="majorBidi"/>
      <w:b/>
      <w:bCs/>
      <w:caps/>
      <w:color w:val="4F81BD" w:themeColor="accent1"/>
      <w:sz w:val="28"/>
      <w:szCs w:val="26"/>
    </w:rPr>
  </w:style>
  <w:style w:type="paragraph" w:styleId="Overskrift3">
    <w:name w:val="heading 3"/>
    <w:basedOn w:val="Normal"/>
    <w:next w:val="Normal"/>
    <w:link w:val="Overskrift3Tegn"/>
    <w:uiPriority w:val="9"/>
    <w:unhideWhenUsed/>
    <w:qFormat/>
    <w:rsid w:val="00D303A6"/>
    <w:pPr>
      <w:keepNext/>
      <w:keepLines/>
      <w:numPr>
        <w:ilvl w:val="2"/>
        <w:numId w:val="1"/>
      </w:numPr>
      <w:spacing w:after="0"/>
      <w:ind w:left="794" w:hanging="794"/>
      <w:outlineLvl w:val="2"/>
    </w:pPr>
    <w:rPr>
      <w:rFonts w:ascii="Candara" w:eastAsiaTheme="majorEastAsia" w:hAnsi="Candara" w:cstheme="majorBidi"/>
      <w:b/>
      <w:bCs/>
      <w:color w:val="4F81BD" w:themeColor="accent1"/>
      <w:sz w:val="24"/>
    </w:rPr>
  </w:style>
  <w:style w:type="paragraph" w:styleId="Overskrift4">
    <w:name w:val="heading 4"/>
    <w:basedOn w:val="Normal"/>
    <w:next w:val="Normal"/>
    <w:link w:val="Overskrift4Tegn"/>
    <w:uiPriority w:val="9"/>
    <w:unhideWhenUsed/>
    <w:qFormat/>
    <w:rsid w:val="00D303A6"/>
    <w:pPr>
      <w:keepNext/>
      <w:keepLines/>
      <w:numPr>
        <w:ilvl w:val="3"/>
        <w:numId w:val="1"/>
      </w:numPr>
      <w:spacing w:after="0"/>
      <w:outlineLvl w:val="3"/>
    </w:pPr>
    <w:rPr>
      <w:rFonts w:ascii="Candara" w:eastAsiaTheme="majorEastAsia" w:hAnsi="Candara" w:cstheme="majorBidi"/>
      <w:bCs/>
      <w:iCs/>
      <w:color w:val="4F81BD" w:themeColor="accen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303A6"/>
    <w:rPr>
      <w:rFonts w:ascii="Candara" w:eastAsiaTheme="majorEastAsia" w:hAnsi="Candara" w:cstheme="majorBidi"/>
      <w:b/>
      <w:bCs/>
      <w:color w:val="4F81BD" w:themeColor="accent1"/>
      <w:sz w:val="48"/>
      <w:szCs w:val="28"/>
    </w:rPr>
  </w:style>
  <w:style w:type="character" w:customStyle="1" w:styleId="Overskrift2Tegn">
    <w:name w:val="Overskrift 2 Tegn"/>
    <w:basedOn w:val="Standardskrifttypeiafsnit"/>
    <w:link w:val="Overskrift2"/>
    <w:uiPriority w:val="9"/>
    <w:rsid w:val="00D303A6"/>
    <w:rPr>
      <w:rFonts w:ascii="Candara" w:eastAsiaTheme="majorEastAsia" w:hAnsi="Candara" w:cstheme="majorBidi"/>
      <w:b/>
      <w:bCs/>
      <w:caps/>
      <w:color w:val="4F81BD" w:themeColor="accent1"/>
      <w:sz w:val="28"/>
      <w:szCs w:val="26"/>
    </w:rPr>
  </w:style>
  <w:style w:type="character" w:customStyle="1" w:styleId="Overskrift3Tegn">
    <w:name w:val="Overskrift 3 Tegn"/>
    <w:basedOn w:val="Standardskrifttypeiafsnit"/>
    <w:link w:val="Overskrift3"/>
    <w:uiPriority w:val="9"/>
    <w:rsid w:val="00D303A6"/>
    <w:rPr>
      <w:rFonts w:ascii="Candara" w:eastAsiaTheme="majorEastAsia" w:hAnsi="Candara" w:cstheme="majorBidi"/>
      <w:b/>
      <w:bCs/>
      <w:color w:val="4F81BD" w:themeColor="accent1"/>
      <w:sz w:val="24"/>
    </w:rPr>
  </w:style>
  <w:style w:type="character" w:customStyle="1" w:styleId="Overskrift4Tegn">
    <w:name w:val="Overskrift 4 Tegn"/>
    <w:basedOn w:val="Standardskrifttypeiafsnit"/>
    <w:link w:val="Overskrift4"/>
    <w:uiPriority w:val="9"/>
    <w:rsid w:val="00D303A6"/>
    <w:rPr>
      <w:rFonts w:ascii="Candara" w:eastAsiaTheme="majorEastAsia" w:hAnsi="Candara" w:cstheme="majorBidi"/>
      <w:bCs/>
      <w:iCs/>
      <w:color w:val="4F81BD" w:themeColor="accent1"/>
      <w:sz w:val="24"/>
    </w:rPr>
  </w:style>
  <w:style w:type="paragraph" w:styleId="Fodnotetekst">
    <w:name w:val="footnote text"/>
    <w:basedOn w:val="Normal"/>
    <w:link w:val="FodnotetekstTegn"/>
    <w:uiPriority w:val="99"/>
    <w:semiHidden/>
    <w:unhideWhenUsed/>
    <w:rsid w:val="00D303A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303A6"/>
    <w:rPr>
      <w:rFonts w:ascii="Garamond" w:hAnsi="Garamond"/>
      <w:sz w:val="20"/>
      <w:szCs w:val="20"/>
    </w:rPr>
  </w:style>
  <w:style w:type="character" w:styleId="Fodnotehenvisning">
    <w:name w:val="footnote reference"/>
    <w:basedOn w:val="Standardskrifttypeiafsnit"/>
    <w:uiPriority w:val="99"/>
    <w:semiHidden/>
    <w:unhideWhenUsed/>
    <w:rsid w:val="00D303A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styrels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2081</Characters>
  <Application>Microsoft Office Word</Application>
  <DocSecurity>4</DocSecurity>
  <Lines>17</Lines>
  <Paragraphs>4</Paragraphs>
  <ScaleCrop>false</ScaleCrop>
  <Company>Socialstyrelsen</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Pedersen</dc:creator>
  <cp:lastModifiedBy>Martine Høiler</cp:lastModifiedBy>
  <cp:revision>2</cp:revision>
  <dcterms:created xsi:type="dcterms:W3CDTF">2015-04-08T14:36:00Z</dcterms:created>
  <dcterms:modified xsi:type="dcterms:W3CDTF">2015-04-08T14:36:00Z</dcterms:modified>
</cp:coreProperties>
</file>